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Magdalena Pluskota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Język polski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Klasa </w:t>
      </w:r>
      <w:r>
        <w:rPr>
          <w:rFonts w:ascii="Times New Roman" w:hAnsi="Times New Roman"/>
          <w:b/>
          <w:bCs/>
          <w:sz w:val="24"/>
          <w:szCs w:val="24"/>
        </w:rPr>
        <w:t>3d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Tematy lekcji wynikające z podstawy programowej: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1. Język w świecie wartości.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 xml:space="preserve">Jerzy Bralczyk,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bidi="zxx"/>
        </w:rPr>
        <w:t>444 zdania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bidi="zxx"/>
        </w:rPr>
        <w:t>polskie. Znane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bidi="zxx"/>
        </w:rPr>
        <w:t>wypowiedzi,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bidi="zxx"/>
        </w:rPr>
        <w:t>cytaty,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bidi="zxx"/>
        </w:rPr>
        <w:t>powiedzenia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 xml:space="preserve"> (fragment).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>Podręcznik, ćw. 6/ 34.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 xml:space="preserve">2 – 3.  Współczesna rzeczywistość – współczesna filozofia i sztuka.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 xml:space="preserve">Albert Camus, </w:t>
      </w:r>
      <w:r>
        <w:rPr>
          <w:rFonts w:cs="Times New Roman" w:ascii="Times New Roman" w:hAnsi="Times New Roman"/>
          <w:b w:val="false"/>
          <w:bCs w:val="false"/>
          <w:i/>
          <w:sz w:val="24"/>
          <w:szCs w:val="24"/>
          <w:lang w:bidi="zxx"/>
        </w:rPr>
        <w:t xml:space="preserve">Człowiek zbuntowany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 xml:space="preserve">(fragmenty).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 xml:space="preserve">Umberto Eco, </w:t>
      </w:r>
      <w:r>
        <w:rPr>
          <w:rFonts w:cs="Times New Roman" w:ascii="Times New Roman" w:hAnsi="Times New Roman"/>
          <w:b w:val="false"/>
          <w:bCs w:val="false"/>
          <w:i/>
          <w:sz w:val="24"/>
          <w:szCs w:val="24"/>
          <w:lang w:bidi="zxx"/>
        </w:rPr>
        <w:t xml:space="preserve">Dzieło otwarte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 xml:space="preserve">(fragmenty). Charakterystyczne cechy postmodernizmu (Podręcznik - s. 73).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>4. Ćwiczenie maturalne – wypowiedź ustna – Podręcznik – 167 – 168.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>5. Kryzys wartości i próba jego przełamania w twórczości T. Różewicza: „Ocalony”, „Na odejście poety i pociągu osobowego”  - Podręcznik, ćw. 7/ s. 82.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>6. W jaki sposób język Cz. Miłosza kształtuje obraz świata i sposób myślenia jednostki ? - „Moja wierna mowo”, „To” - Podręcznik, ćw. 8/s. 86.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bidi="zxx"/>
        </w:rPr>
        <w:t>7 – 8. Program etyczny oraz nawiązania do antyku w twórczości Z. Herberta - „Przesłanie Pana Cogito”, „Apollo i Marsjasz” - Podręcznik, ćw. 5 i 9/s. 89.</w:t>
      </w:r>
    </w:p>
    <w:p>
      <w:pPr>
        <w:pStyle w:val="Normal"/>
        <w:jc w:val="both"/>
        <w:rPr>
          <w:rFonts w:cs="Times New Roman"/>
          <w:b/>
          <w:b/>
          <w:bCs/>
          <w:lang w:bidi="zxx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0"/>
          <w:szCs w:val="20"/>
          <w:lang w:bidi="zxx"/>
        </w:rPr>
      </w:pPr>
      <w:r>
        <w:rPr/>
      </w:r>
    </w:p>
    <w:p>
      <w:pPr>
        <w:pStyle w:val="Normal"/>
        <w:rPr>
          <w:rFonts w:cs="Times New Roman"/>
          <w:lang w:bidi="zxx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 – 2. Filozofia współczesna – Co skłania człowieka do buntu ?  (A. Camus „Człowiek zbuntowany”) Jak uczynić dzieło otwartym ? (U. Eco „Dzieło otwarte”). Praca z tekstem – podręcznik, s. 66 – 67. 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– 4. Konflikt pokoleń w „Tangu” S. Mrożka. Charakterystyka relacji w rodzinie Artura.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 – 6. Bunt Artura w „Tangu” S. Mrożka. Podręcznik - ćw. 1 – 4 /116 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po przeczytaniu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).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„Tango” S. Mrożka jako dramat – parabola. Znaczenie sceny finałowej. Elementy groteski. Podręcznik - ćw. 1 – 7/116 (po przeczytaniu całego utworu).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 – 10. Nobilitacja codzienności w poezji Mirona Białoszewskiego. Podręcznik – ćw. 7/92 (forma rozprawki).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 – 12. Etyka a estetyka – teoria i praktyka turpizmu w Twórczości S. Grochowiaka Analiza i interpretacja wybranych wierszy S. Grochowiaka, np. „Arachne w pająka przeistoczona”, „Rozbieranie do snu”, „Płonąca żyrafa” (wiersze dostępne w zasobach internetowych).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„Dżuma” A. Camusa – powtórzenie (kl. I) - ważniejsze tematy i motywy – egzystencjalizm jako nurt literacko – filozoficzny, postawy bohaterów wobec epidemii, przesłanie utworu (motta).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 Intelektualizm i ironia w poezji Wisławy Szymborskiej. Człowiek we współczesnym świecie – analiza i interpretacja wierszy: „Nic dwa razy się nie zdarza”, „Cebula”.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before="0" w:after="200"/>
        <w:ind w:left="1440" w:hanging="0"/>
        <w:contextualSpacing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variable"/>
  </w:font>
  <w:font w:name="Times New Roman">
    <w:charset w:val="01"/>
    <w:family w:val="swiss"/>
    <w:pitch w:val="default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5af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Calibri" w:hAnsi="Calibri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Ari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LibreOffice/6.3.3.2$Windows_X86_64 LibreOffice_project/a64200df03143b798afd1ec74a12ab50359878ed</Application>
  <Pages>2</Pages>
  <Words>314</Words>
  <Characters>1866</Characters>
  <CharactersWithSpaces>2191</CharactersWithSpaces>
  <Paragraphs>18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2020-03-13T11:32:00Z</dcterms:created>
  <dc:creator>Karolina Cupriak</dc:creator>
  <dc:description/>
  <dc:language>pl-PL</dc:language>
  <cp:lastModifiedBy/>
  <dcterms:modified xsi:type="dcterms:W3CDTF">2020-03-13T16:53:10Z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